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CDBED" w14:textId="77777777" w:rsidR="009C23C2" w:rsidRPr="009C23C2" w:rsidRDefault="009C23C2" w:rsidP="009C23C2">
      <w:pPr>
        <w:jc w:val="right"/>
        <w:rPr>
          <w:rFonts w:ascii="Times New Roman" w:hAnsi="Times New Roman" w:cs="Times New Roman"/>
          <w:sz w:val="28"/>
          <w:szCs w:val="28"/>
        </w:rPr>
      </w:pPr>
      <w:r w:rsidRPr="009C23C2">
        <w:rPr>
          <w:rFonts w:ascii="Times New Roman" w:hAnsi="Times New Roman" w:cs="Times New Roman"/>
          <w:sz w:val="28"/>
          <w:szCs w:val="28"/>
        </w:rPr>
        <w:t>Приложение № 1</w:t>
      </w:r>
    </w:p>
    <w:p w14:paraId="3F4DDE7A" w14:textId="77777777" w:rsidR="00BD1BD9" w:rsidRDefault="00353D7E" w:rsidP="006F56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 и критерии</w:t>
      </w:r>
      <w:r w:rsidR="00BD1B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отбора компаний – субъектов малого и среднего предпринимательства</w:t>
      </w:r>
    </w:p>
    <w:p w14:paraId="295CBDD2" w14:textId="77777777" w:rsidR="006F5660" w:rsidRPr="00692ACD" w:rsidRDefault="00737C2C" w:rsidP="00004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C2C">
        <w:rPr>
          <w:rFonts w:ascii="Times New Roman" w:hAnsi="Times New Roman" w:cs="Times New Roman"/>
          <w:sz w:val="28"/>
          <w:szCs w:val="28"/>
        </w:rPr>
        <w:t>П</w:t>
      </w:r>
      <w:r w:rsidR="00353D7E">
        <w:rPr>
          <w:rFonts w:ascii="Times New Roman" w:hAnsi="Times New Roman" w:cs="Times New Roman"/>
          <w:sz w:val="28"/>
          <w:szCs w:val="28"/>
        </w:rPr>
        <w:t xml:space="preserve">амятка и критерии отбора компаний представляет собой </w:t>
      </w:r>
      <w:r w:rsidR="00BA78DB">
        <w:rPr>
          <w:rFonts w:ascii="Times New Roman" w:hAnsi="Times New Roman" w:cs="Times New Roman"/>
          <w:sz w:val="28"/>
          <w:szCs w:val="28"/>
        </w:rPr>
        <w:t>инструмент для самооценки</w:t>
      </w:r>
      <w:r w:rsidR="00BA78DB" w:rsidRPr="00737C2C">
        <w:rPr>
          <w:rFonts w:ascii="Times New Roman" w:hAnsi="Times New Roman" w:cs="Times New Roman"/>
          <w:sz w:val="28"/>
          <w:szCs w:val="28"/>
        </w:rPr>
        <w:t xml:space="preserve"> </w:t>
      </w:r>
      <w:r w:rsidRPr="00737C2C">
        <w:rPr>
          <w:rFonts w:ascii="Times New Roman" w:hAnsi="Times New Roman" w:cs="Times New Roman"/>
          <w:sz w:val="28"/>
          <w:szCs w:val="28"/>
        </w:rPr>
        <w:t>компаний –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Методика, МСП)</w:t>
      </w:r>
      <w:r w:rsidR="006F5660" w:rsidRPr="00692ACD">
        <w:rPr>
          <w:rFonts w:ascii="Times New Roman" w:hAnsi="Times New Roman" w:cs="Times New Roman"/>
          <w:sz w:val="28"/>
          <w:szCs w:val="28"/>
        </w:rPr>
        <w:t>, которые по своим характеристикам могут выйти на фондовый рынок с целью размещения облигаций и получить поддержку, предусмотренную в рамках национального проекта «</w:t>
      </w:r>
      <w:r w:rsidR="006F5660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F5660" w:rsidRPr="00692A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AF069" w14:textId="77777777" w:rsidR="006F5660" w:rsidRDefault="006F5660" w:rsidP="00004CF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CD">
        <w:rPr>
          <w:rFonts w:ascii="Times New Roman" w:hAnsi="Times New Roman" w:cs="Times New Roman"/>
          <w:sz w:val="28"/>
          <w:szCs w:val="28"/>
        </w:rPr>
        <w:t>Компании могут осуществлять предварительную самооценку на базе критериев, изложенных в разделе «Критерии отбора компаний».</w:t>
      </w:r>
      <w:r w:rsidR="00342D4E">
        <w:rPr>
          <w:rFonts w:ascii="Times New Roman" w:hAnsi="Times New Roman" w:cs="Times New Roman"/>
          <w:sz w:val="28"/>
          <w:szCs w:val="28"/>
        </w:rPr>
        <w:t xml:space="preserve"> Несоответствие компании критериям не означает запрета к выходу на фондовый рынок.</w:t>
      </w:r>
    </w:p>
    <w:p w14:paraId="0115E528" w14:textId="77777777" w:rsidR="00412D0B" w:rsidRDefault="00342D4E" w:rsidP="005E23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4CFC" w:rsidRPr="00412D0B">
        <w:rPr>
          <w:rFonts w:ascii="Times New Roman" w:hAnsi="Times New Roman" w:cs="Times New Roman"/>
          <w:sz w:val="28"/>
          <w:szCs w:val="28"/>
        </w:rPr>
        <w:t>омпании рекомендуется</w:t>
      </w:r>
      <w:r w:rsidR="006F5660" w:rsidRPr="00412D0B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BD1BD9" w:rsidRPr="00412D0B">
        <w:rPr>
          <w:rFonts w:ascii="Times New Roman" w:hAnsi="Times New Roman" w:cs="Times New Roman"/>
          <w:sz w:val="28"/>
          <w:szCs w:val="28"/>
        </w:rPr>
        <w:t xml:space="preserve">для консультирования </w:t>
      </w:r>
      <w:r w:rsidR="00004CFC" w:rsidRPr="00412D0B">
        <w:rPr>
          <w:rFonts w:ascii="Times New Roman" w:hAnsi="Times New Roman" w:cs="Times New Roman"/>
          <w:sz w:val="28"/>
          <w:szCs w:val="28"/>
        </w:rPr>
        <w:t>к одному из брокеров – организаторов размещения облигаций</w:t>
      </w:r>
      <w:r w:rsidR="00412D0B" w:rsidRPr="00412D0B">
        <w:rPr>
          <w:rFonts w:ascii="Times New Roman" w:hAnsi="Times New Roman" w:cs="Times New Roman"/>
          <w:sz w:val="28"/>
          <w:szCs w:val="28"/>
        </w:rPr>
        <w:t>. Список брокеров можно</w:t>
      </w:r>
      <w:r w:rsidR="00004CFC" w:rsidRPr="00412D0B">
        <w:rPr>
          <w:rFonts w:ascii="Times New Roman" w:hAnsi="Times New Roman" w:cs="Times New Roman"/>
          <w:sz w:val="28"/>
          <w:szCs w:val="28"/>
        </w:rPr>
        <w:t xml:space="preserve"> </w:t>
      </w:r>
      <w:r w:rsidR="00A766B8">
        <w:rPr>
          <w:rFonts w:ascii="Times New Roman" w:hAnsi="Times New Roman" w:cs="Times New Roman"/>
          <w:sz w:val="28"/>
          <w:szCs w:val="28"/>
        </w:rPr>
        <w:t>найти</w:t>
      </w:r>
      <w:r w:rsidR="00A766B8" w:rsidRPr="00412D0B">
        <w:rPr>
          <w:rFonts w:ascii="Times New Roman" w:hAnsi="Times New Roman" w:cs="Times New Roman"/>
          <w:sz w:val="28"/>
          <w:szCs w:val="28"/>
        </w:rPr>
        <w:t xml:space="preserve"> </w:t>
      </w:r>
      <w:r w:rsidR="00412D0B" w:rsidRPr="00412D0B">
        <w:rPr>
          <w:rFonts w:ascii="Times New Roman" w:hAnsi="Times New Roman" w:cs="Times New Roman"/>
          <w:sz w:val="28"/>
          <w:szCs w:val="28"/>
        </w:rPr>
        <w:t>на сайте</w:t>
      </w:r>
      <w:r w:rsidR="00412D0B">
        <w:rPr>
          <w:rFonts w:ascii="Times New Roman" w:hAnsi="Times New Roman" w:cs="Times New Roman"/>
          <w:sz w:val="28"/>
          <w:szCs w:val="28"/>
        </w:rPr>
        <w:t>:</w:t>
      </w:r>
    </w:p>
    <w:p w14:paraId="18881E41" w14:textId="77777777" w:rsidR="00412D0B" w:rsidRDefault="00412D0B" w:rsidP="00D11F93">
      <w:pPr>
        <w:pStyle w:val="a3"/>
        <w:numPr>
          <w:ilvl w:val="1"/>
          <w:numId w:val="2"/>
        </w:numPr>
        <w:spacing w:line="360" w:lineRule="auto"/>
        <w:ind w:hanging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«Национальная финансовая ассоциация»</w:t>
      </w:r>
      <w:r w:rsidR="00004CFC" w:rsidRPr="00412D0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B47D1" w:rsidRPr="004B47D1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</w:hyperlink>
      <w:hyperlink r:id="rId9" w:history="1">
        <w:r w:rsidR="004B47D1" w:rsidRPr="004B47D1">
          <w:rPr>
            <w:rStyle w:val="a6"/>
            <w:rFonts w:ascii="Times New Roman" w:hAnsi="Times New Roman" w:cs="Times New Roman"/>
            <w:sz w:val="28"/>
            <w:szCs w:val="28"/>
          </w:rPr>
          <w:t>new.nfa.ru/councils_and_committees/sektor-msp/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14:paraId="38FD5956" w14:textId="77777777" w:rsidR="00412D0B" w:rsidRDefault="00412D0B" w:rsidP="00D11F93">
      <w:pPr>
        <w:pStyle w:val="a3"/>
        <w:numPr>
          <w:ilvl w:val="1"/>
          <w:numId w:val="2"/>
        </w:numPr>
        <w:spacing w:line="360" w:lineRule="auto"/>
        <w:ind w:hanging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5983">
        <w:rPr>
          <w:rFonts w:ascii="Times New Roman" w:hAnsi="Times New Roman" w:cs="Times New Roman"/>
          <w:sz w:val="28"/>
          <w:szCs w:val="28"/>
        </w:rPr>
        <w:t>ациональн</w:t>
      </w:r>
      <w:r w:rsidR="00342D4E">
        <w:rPr>
          <w:rFonts w:ascii="Times New Roman" w:hAnsi="Times New Roman" w:cs="Times New Roman"/>
          <w:sz w:val="28"/>
          <w:szCs w:val="28"/>
        </w:rPr>
        <w:t>ой</w:t>
      </w:r>
      <w:r w:rsidR="00475983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342D4E">
        <w:rPr>
          <w:rFonts w:ascii="Times New Roman" w:hAnsi="Times New Roman" w:cs="Times New Roman"/>
          <w:sz w:val="28"/>
          <w:szCs w:val="28"/>
        </w:rPr>
        <w:t>и</w:t>
      </w:r>
      <w:r w:rsidR="00475983">
        <w:rPr>
          <w:rFonts w:ascii="Times New Roman" w:hAnsi="Times New Roman" w:cs="Times New Roman"/>
          <w:sz w:val="28"/>
          <w:szCs w:val="28"/>
        </w:rPr>
        <w:t xml:space="preserve"> участников фондового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EAB" w:rsidRPr="00944EAB">
        <w:rPr>
          <w:rStyle w:val="a6"/>
          <w:rFonts w:ascii="Times New Roman" w:hAnsi="Times New Roman" w:cs="Times New Roman"/>
          <w:sz w:val="28"/>
          <w:szCs w:val="28"/>
        </w:rPr>
        <w:t>https:/naufor.ru</w:t>
      </w:r>
      <w:r w:rsidR="00BA78DB">
        <w:rPr>
          <w:rStyle w:val="a6"/>
          <w:rFonts w:ascii="Times New Roman" w:hAnsi="Times New Roman" w:cs="Times New Roman"/>
          <w:sz w:val="28"/>
          <w:szCs w:val="28"/>
        </w:rPr>
        <w:t>/</w:t>
      </w:r>
      <w:r w:rsidR="00BA78DB">
        <w:rPr>
          <w:rStyle w:val="a6"/>
          <w:rFonts w:ascii="Times New Roman" w:hAnsi="Times New Roman" w:cs="Times New Roman"/>
          <w:sz w:val="28"/>
          <w:szCs w:val="28"/>
          <w:lang w:val="en-US"/>
        </w:rPr>
        <w:t>msp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391A0CC" w14:textId="1BE55981" w:rsidR="00C27920" w:rsidRPr="00D11F93" w:rsidRDefault="00C27920" w:rsidP="00D11F93">
      <w:pPr>
        <w:pStyle w:val="a3"/>
        <w:numPr>
          <w:ilvl w:val="1"/>
          <w:numId w:val="2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D11F93">
        <w:rPr>
          <w:rFonts w:ascii="Times New Roman" w:hAnsi="Times New Roman" w:cs="Times New Roman"/>
          <w:sz w:val="28"/>
          <w:szCs w:val="28"/>
        </w:rPr>
        <w:t>АО «Корпорация «МСП»</w:t>
      </w:r>
      <w:r w:rsidR="00D11F93" w:rsidRPr="00D11F93">
        <w:rPr>
          <w:rFonts w:ascii="Times New Roman" w:hAnsi="Times New Roman" w:cs="Times New Roman"/>
          <w:sz w:val="28"/>
          <w:szCs w:val="28"/>
        </w:rPr>
        <w:t xml:space="preserve"> </w:t>
      </w:r>
      <w:r w:rsidRPr="00D11F93">
        <w:rPr>
          <w:rStyle w:val="a6"/>
          <w:rFonts w:ascii="Times New Roman" w:hAnsi="Times New Roman" w:cs="Times New Roman"/>
          <w:sz w:val="28"/>
          <w:szCs w:val="28"/>
        </w:rPr>
        <w:t>https://corpmsp.ru/about/partners/akkreditovannye-organizatory-razmeshcheniya-obligatsiy-/.</w:t>
      </w:r>
    </w:p>
    <w:p w14:paraId="6A591B25" w14:textId="77777777" w:rsidR="00412D0B" w:rsidRPr="00412D0B" w:rsidRDefault="00412D0B" w:rsidP="00A0029D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обратиться напрямую </w:t>
      </w:r>
      <w:r w:rsidR="00475983">
        <w:rPr>
          <w:rFonts w:ascii="Times New Roman" w:hAnsi="Times New Roman" w:cs="Times New Roman"/>
          <w:sz w:val="28"/>
          <w:szCs w:val="28"/>
        </w:rPr>
        <w:t>на биржу, как торговую площадку, организующую размещение и торги облигациями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7351A6" w14:textId="77777777" w:rsidR="00475983" w:rsidRDefault="006F5660" w:rsidP="00412D0B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0B">
        <w:rPr>
          <w:rFonts w:ascii="Times New Roman" w:hAnsi="Times New Roman" w:cs="Times New Roman"/>
          <w:sz w:val="28"/>
          <w:szCs w:val="28"/>
        </w:rPr>
        <w:t xml:space="preserve">ПАО Московская биржа </w:t>
      </w:r>
      <w:hyperlink r:id="rId10" w:history="1"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rost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moex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75983" w:rsidRPr="00E448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475983">
        <w:rPr>
          <w:rFonts w:ascii="Times New Roman" w:hAnsi="Times New Roman" w:cs="Times New Roman"/>
          <w:sz w:val="28"/>
          <w:szCs w:val="28"/>
        </w:rPr>
        <w:t>,</w:t>
      </w:r>
    </w:p>
    <w:p w14:paraId="1E104D22" w14:textId="77777777" w:rsidR="002773AD" w:rsidRDefault="00004CFC" w:rsidP="00475983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0B">
        <w:rPr>
          <w:rFonts w:ascii="Times New Roman" w:hAnsi="Times New Roman" w:cs="Times New Roman"/>
          <w:sz w:val="28"/>
          <w:szCs w:val="28"/>
        </w:rPr>
        <w:t>ПАО «Санкт-Петербургская биржа»</w:t>
      </w:r>
      <w:r w:rsidR="00A0029D" w:rsidRPr="00A002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Listing</w:t>
        </w:r>
      </w:hyperlink>
      <w:hyperlink r:id="rId12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</w:hyperlink>
      <w:hyperlink r:id="rId13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spbexchange</w:t>
        </w:r>
      </w:hyperlink>
      <w:hyperlink r:id="rId14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15" w:history="1">
        <w:r w:rsidR="00A0029D" w:rsidRPr="00A002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5983">
        <w:rPr>
          <w:rFonts w:ascii="Times New Roman" w:hAnsi="Times New Roman" w:cs="Times New Roman"/>
          <w:sz w:val="28"/>
          <w:szCs w:val="28"/>
        </w:rPr>
        <w:t>.</w:t>
      </w:r>
    </w:p>
    <w:p w14:paraId="726BE6B1" w14:textId="77777777" w:rsidR="00737C2C" w:rsidRPr="00475983" w:rsidRDefault="00737C2C" w:rsidP="004623D9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07E103C" w14:textId="77777777" w:rsidR="004623D9" w:rsidRDefault="004623D9" w:rsidP="006F566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41920E" w14:textId="77777777" w:rsidR="00A0029D" w:rsidRDefault="00A0029D" w:rsidP="00B771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8D0F22" w14:textId="77777777" w:rsidR="00B77128" w:rsidRPr="001B564F" w:rsidRDefault="006F5660" w:rsidP="00B7712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B564F">
        <w:rPr>
          <w:rFonts w:ascii="Times New Roman" w:hAnsi="Times New Roman" w:cs="Times New Roman"/>
          <w:b/>
          <w:sz w:val="28"/>
          <w:szCs w:val="28"/>
          <w:u w:val="single"/>
        </w:rPr>
        <w:t>Критерии отбора компаний</w:t>
      </w:r>
    </w:p>
    <w:p w14:paraId="5B8A627E" w14:textId="77777777" w:rsidR="00B77128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65">
        <w:rPr>
          <w:rFonts w:ascii="Times New Roman" w:hAnsi="Times New Roman" w:cs="Times New Roman"/>
          <w:sz w:val="28"/>
          <w:szCs w:val="28"/>
        </w:rPr>
        <w:t xml:space="preserve">Компания является субъектом МСП, что подтверждается наличием сведений о </w:t>
      </w:r>
      <w:r w:rsidR="00BD1BD9">
        <w:rPr>
          <w:rFonts w:ascii="Times New Roman" w:hAnsi="Times New Roman" w:cs="Times New Roman"/>
          <w:sz w:val="28"/>
          <w:szCs w:val="28"/>
        </w:rPr>
        <w:t>ней</w:t>
      </w:r>
      <w:r w:rsidRPr="00B07A65">
        <w:rPr>
          <w:rFonts w:ascii="Times New Roman" w:hAnsi="Times New Roman" w:cs="Times New Roman"/>
          <w:sz w:val="28"/>
          <w:szCs w:val="28"/>
        </w:rPr>
        <w:t xml:space="preserve"> в едином реестре субъектов малого и среднего предпринимательства </w:t>
      </w:r>
      <w:hyperlink r:id="rId16" w:history="1">
        <w:r w:rsidRPr="00B07A65">
          <w:rPr>
            <w:rStyle w:val="a6"/>
            <w:rFonts w:ascii="Times New Roman" w:hAnsi="Times New Roman" w:cs="Times New Roman"/>
            <w:sz w:val="28"/>
            <w:szCs w:val="28"/>
          </w:rPr>
          <w:t>https://rmsp.nalog.ru/</w:t>
        </w:r>
      </w:hyperlink>
      <w:r w:rsidRPr="00B07A65">
        <w:rPr>
          <w:rFonts w:ascii="Times New Roman" w:hAnsi="Times New Roman" w:cs="Times New Roman"/>
          <w:sz w:val="28"/>
          <w:szCs w:val="28"/>
        </w:rPr>
        <w:t xml:space="preserve"> на последнюю доступную дату.</w:t>
      </w:r>
    </w:p>
    <w:p w14:paraId="66F15F20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26A">
        <w:rPr>
          <w:rFonts w:ascii="Times New Roman" w:hAnsi="Times New Roman" w:cs="Times New Roman"/>
          <w:sz w:val="28"/>
          <w:szCs w:val="28"/>
        </w:rPr>
        <w:t>В видах деятельности компании отсутству</w:t>
      </w:r>
      <w:r w:rsidR="004623D9">
        <w:rPr>
          <w:rFonts w:ascii="Times New Roman" w:hAnsi="Times New Roman" w:cs="Times New Roman"/>
          <w:sz w:val="28"/>
          <w:szCs w:val="28"/>
        </w:rPr>
        <w:t>ю</w:t>
      </w:r>
      <w:r w:rsidRPr="0089426A">
        <w:rPr>
          <w:rFonts w:ascii="Times New Roman" w:hAnsi="Times New Roman" w:cs="Times New Roman"/>
          <w:sz w:val="28"/>
          <w:szCs w:val="28"/>
        </w:rPr>
        <w:t xml:space="preserve">т такие виды деятельности, как производство и (или) реализация подакцизных товаров; добыча и (или) реализация </w:t>
      </w:r>
      <w:r w:rsidRPr="00E94DDE">
        <w:rPr>
          <w:rFonts w:ascii="Times New Roman" w:hAnsi="Times New Roman" w:cs="Times New Roman"/>
          <w:sz w:val="28"/>
          <w:szCs w:val="28"/>
        </w:rPr>
        <w:t xml:space="preserve">полезных ископаемых, за исключением общераспространенных полезных ископаемых. Компания не является: кредитной организацией, страховой организацией </w:t>
      </w:r>
      <w:r w:rsidR="00C6034D" w:rsidRPr="00E94DDE">
        <w:rPr>
          <w:rFonts w:ascii="Times New Roman" w:hAnsi="Times New Roman" w:cs="Times New Roman"/>
          <w:sz w:val="28"/>
          <w:szCs w:val="28"/>
        </w:rPr>
        <w:t xml:space="preserve">и микрофинансовой организацией </w:t>
      </w:r>
      <w:r w:rsidRPr="00E94DDE">
        <w:rPr>
          <w:rFonts w:ascii="Times New Roman" w:hAnsi="Times New Roman" w:cs="Times New Roman"/>
          <w:sz w:val="28"/>
          <w:szCs w:val="28"/>
        </w:rPr>
        <w:t xml:space="preserve"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 участником соглашений о разделе продукции; организацией, осуществляющей предпринимательскую деятельность в сфере игорного бизнеса. </w:t>
      </w:r>
    </w:p>
    <w:p w14:paraId="54DB4948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Срок </w:t>
      </w:r>
      <w:r w:rsidR="00BD1BD9" w:rsidRPr="00E94DDE">
        <w:rPr>
          <w:rFonts w:ascii="Times New Roman" w:hAnsi="Times New Roman" w:cs="Times New Roman"/>
          <w:sz w:val="28"/>
          <w:szCs w:val="28"/>
        </w:rPr>
        <w:t>«</w:t>
      </w:r>
      <w:r w:rsidRPr="00E94DDE">
        <w:rPr>
          <w:rFonts w:ascii="Times New Roman" w:hAnsi="Times New Roman" w:cs="Times New Roman"/>
          <w:sz w:val="28"/>
          <w:szCs w:val="28"/>
        </w:rPr>
        <w:t>жизни</w:t>
      </w:r>
      <w:r w:rsidR="00BD1BD9" w:rsidRPr="00E94DDE">
        <w:rPr>
          <w:rFonts w:ascii="Times New Roman" w:hAnsi="Times New Roman" w:cs="Times New Roman"/>
          <w:sz w:val="28"/>
          <w:szCs w:val="28"/>
        </w:rPr>
        <w:t>»</w:t>
      </w:r>
      <w:r w:rsidRPr="00E94DDE">
        <w:rPr>
          <w:rFonts w:ascii="Times New Roman" w:hAnsi="Times New Roman" w:cs="Times New Roman"/>
          <w:sz w:val="28"/>
          <w:szCs w:val="28"/>
        </w:rPr>
        <w:t xml:space="preserve"> компании составляет не менее 3 лет.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Параметр проверяется </w:t>
      </w:r>
      <w:r w:rsidRPr="00E94DDE">
        <w:rPr>
          <w:rFonts w:ascii="Times New Roman" w:hAnsi="Times New Roman" w:cs="Times New Roman"/>
          <w:sz w:val="28"/>
          <w:szCs w:val="28"/>
        </w:rPr>
        <w:t xml:space="preserve">по дате регистрации компании (дату можно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Pr="00E94DDE">
        <w:rPr>
          <w:rFonts w:ascii="Times New Roman" w:hAnsi="Times New Roman" w:cs="Times New Roman"/>
          <w:sz w:val="28"/>
          <w:szCs w:val="28"/>
        </w:rPr>
        <w:t>в учредительных документах, либо в выписке из единого государственного реестра юридических лиц (ЕГРЮЛ</w:t>
      </w:r>
      <w:r w:rsidRPr="00E94DDE">
        <w:rPr>
          <w:rFonts w:ascii="Times New Roman" w:hAnsi="Times New Roman" w:cs="Times New Roman"/>
          <w:b/>
          <w:sz w:val="28"/>
          <w:szCs w:val="28"/>
        </w:rPr>
        <w:t xml:space="preserve">) </w:t>
      </w:r>
      <w:hyperlink r:id="rId17" w:history="1">
        <w:r w:rsidRPr="00E94DDE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r w:rsidRPr="00E94D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egrul</w:t>
        </w:r>
        <w:r w:rsidRPr="00E94DDE">
          <w:rPr>
            <w:rStyle w:val="a6"/>
            <w:rFonts w:ascii="Times New Roman" w:hAnsi="Times New Roman" w:cs="Times New Roman"/>
            <w:sz w:val="28"/>
            <w:szCs w:val="28"/>
          </w:rPr>
          <w:t>.nalog.ru/</w:t>
        </w:r>
      </w:hyperlink>
      <w:r w:rsidRPr="00E94DDE">
        <w:rPr>
          <w:rFonts w:ascii="Times New Roman" w:hAnsi="Times New Roman" w:cs="Times New Roman"/>
          <w:sz w:val="28"/>
          <w:szCs w:val="28"/>
        </w:rPr>
        <w:t>).</w:t>
      </w:r>
    </w:p>
    <w:p w14:paraId="7B973641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Компания не находится в состоянии ликвидации или реорганизации. Проверку 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E94DDE">
        <w:rPr>
          <w:rFonts w:ascii="Times New Roman" w:hAnsi="Times New Roman" w:cs="Times New Roman"/>
          <w:sz w:val="28"/>
          <w:szCs w:val="28"/>
        </w:rPr>
        <w:t xml:space="preserve">можно осуществить с помощью сервиса Федеральной налоговой службы «Сообщения юридических лиц, опубликованные в журнале «Вестник государственной регистрации» по адресу: 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https://www.vestnik-gosreg.ru/publ/vgr</w:t>
      </w:r>
    </w:p>
    <w:p w14:paraId="7309596A" w14:textId="77777777" w:rsidR="00B77128" w:rsidRPr="00E94DDE" w:rsidRDefault="00A766B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У компании отсутствует задолженность </w:t>
      </w:r>
      <w:r w:rsidR="00B77128" w:rsidRPr="00E94DDE">
        <w:rPr>
          <w:rFonts w:ascii="Times New Roman" w:hAnsi="Times New Roman" w:cs="Times New Roman"/>
          <w:sz w:val="28"/>
          <w:szCs w:val="28"/>
        </w:rPr>
        <w:t xml:space="preserve">по уплате налогов. Проверку 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B77128" w:rsidRPr="00E94DDE">
        <w:rPr>
          <w:rFonts w:ascii="Times New Roman" w:hAnsi="Times New Roman" w:cs="Times New Roman"/>
          <w:sz w:val="28"/>
          <w:szCs w:val="28"/>
        </w:rPr>
        <w:t xml:space="preserve">можно осуществить с помощью сервиса Федеральной налоговой службы: </w:t>
      </w:r>
      <w:r w:rsidR="00B77128" w:rsidRPr="00E94DDE">
        <w:rPr>
          <w:rStyle w:val="a6"/>
          <w:rFonts w:ascii="Times New Roman" w:hAnsi="Times New Roman" w:cs="Times New Roman"/>
          <w:sz w:val="26"/>
          <w:szCs w:val="26"/>
        </w:rPr>
        <w:t>http</w:t>
      </w:r>
      <w:r w:rsidR="00B77128"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s</w:t>
      </w:r>
      <w:r w:rsidR="00B77128" w:rsidRPr="00E94DDE">
        <w:rPr>
          <w:rStyle w:val="a6"/>
          <w:rFonts w:ascii="Times New Roman" w:hAnsi="Times New Roman" w:cs="Times New Roman"/>
          <w:sz w:val="26"/>
          <w:szCs w:val="26"/>
        </w:rPr>
        <w:t>://service.nalog.ru/zd.do</w:t>
      </w:r>
    </w:p>
    <w:p w14:paraId="48B836D0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компании не дисквалифицированы, адрес компании не фигурирует в адресах массовой регистрации компаний. Проверку 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E94DDE">
        <w:rPr>
          <w:rFonts w:ascii="Times New Roman" w:hAnsi="Times New Roman" w:cs="Times New Roman"/>
          <w:sz w:val="28"/>
          <w:szCs w:val="28"/>
        </w:rPr>
        <w:t xml:space="preserve">можно осуществить с помощью сервиса Федеральной налоговой службы «Прозрачный бизнес»: 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http</w:t>
      </w:r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s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://</w:t>
      </w:r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pb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.</w:t>
      </w:r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nalog</w:t>
      </w:r>
      <w:r w:rsidRPr="00E94DDE">
        <w:rPr>
          <w:rStyle w:val="a6"/>
          <w:rFonts w:ascii="Times New Roman" w:hAnsi="Times New Roman" w:cs="Times New Roman"/>
          <w:sz w:val="26"/>
          <w:szCs w:val="26"/>
        </w:rPr>
        <w:t>.</w:t>
      </w:r>
      <w:r w:rsidRPr="00E94DDE">
        <w:rPr>
          <w:rStyle w:val="a6"/>
          <w:rFonts w:ascii="Times New Roman" w:hAnsi="Times New Roman" w:cs="Times New Roman"/>
          <w:sz w:val="26"/>
          <w:szCs w:val="26"/>
          <w:lang w:val="en-US"/>
        </w:rPr>
        <w:t>ru</w:t>
      </w:r>
    </w:p>
    <w:p w14:paraId="5E1B946A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Компания не является </w:t>
      </w:r>
      <w:r w:rsidR="00C6034D" w:rsidRPr="00E94DDE">
        <w:rPr>
          <w:rFonts w:ascii="Times New Roman" w:hAnsi="Times New Roman" w:cs="Times New Roman"/>
          <w:sz w:val="28"/>
          <w:szCs w:val="28"/>
        </w:rPr>
        <w:t>зависимой</w:t>
      </w:r>
      <w:r w:rsidRPr="00E94DDE">
        <w:rPr>
          <w:rFonts w:ascii="Times New Roman" w:hAnsi="Times New Roman" w:cs="Times New Roman"/>
          <w:sz w:val="28"/>
          <w:szCs w:val="28"/>
        </w:rPr>
        <w:t xml:space="preserve"> компанией гос</w:t>
      </w:r>
      <w:r w:rsidR="004623D9" w:rsidRPr="00E94DDE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E94DDE">
        <w:rPr>
          <w:rFonts w:ascii="Times New Roman" w:hAnsi="Times New Roman" w:cs="Times New Roman"/>
          <w:sz w:val="28"/>
          <w:szCs w:val="28"/>
        </w:rPr>
        <w:t xml:space="preserve">компании.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Параметр подтверждается </w:t>
      </w:r>
      <w:r w:rsidRPr="00E94DDE">
        <w:rPr>
          <w:rFonts w:ascii="Times New Roman" w:hAnsi="Times New Roman" w:cs="Times New Roman"/>
          <w:sz w:val="28"/>
          <w:szCs w:val="28"/>
        </w:rPr>
        <w:t xml:space="preserve">учредительными документами, сведения можно проверить сервисом единого государственного реестра юридических лиц </w:t>
      </w:r>
      <w:hyperlink r:id="rId18" w:history="1">
        <w:r w:rsidRPr="00E94DDE">
          <w:rPr>
            <w:rStyle w:val="a6"/>
            <w:rFonts w:ascii="Times New Roman" w:hAnsi="Times New Roman" w:cs="Times New Roman"/>
            <w:sz w:val="26"/>
            <w:szCs w:val="26"/>
          </w:rPr>
          <w:t>http://egrul.nalog.ru/index.html</w:t>
        </w:r>
      </w:hyperlink>
    </w:p>
    <w:p w14:paraId="631991F4" w14:textId="77777777" w:rsidR="00B77128" w:rsidRPr="00E94DDE" w:rsidRDefault="00A766B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У компании о</w:t>
      </w:r>
      <w:r w:rsidR="00B77128" w:rsidRPr="00E94DDE">
        <w:rPr>
          <w:rFonts w:ascii="Times New Roman" w:hAnsi="Times New Roman" w:cs="Times New Roman"/>
          <w:sz w:val="28"/>
          <w:szCs w:val="28"/>
        </w:rPr>
        <w:t>тсутствует отрицательная кредитная история, в том числе, нет просроченных платежей по кредитам свыше 30 дней в течение последних 180 календарных дней.</w:t>
      </w:r>
      <w:r w:rsidR="00BD1BD9" w:rsidRPr="00E94DDE">
        <w:rPr>
          <w:rFonts w:ascii="Times New Roman" w:hAnsi="Times New Roman" w:cs="Times New Roman"/>
          <w:sz w:val="28"/>
          <w:szCs w:val="28"/>
        </w:rPr>
        <w:t xml:space="preserve"> </w:t>
      </w:r>
      <w:r w:rsidR="00475983" w:rsidRPr="00E94DDE">
        <w:rPr>
          <w:rFonts w:ascii="Times New Roman" w:hAnsi="Times New Roman" w:cs="Times New Roman"/>
          <w:sz w:val="28"/>
          <w:szCs w:val="28"/>
        </w:rPr>
        <w:t xml:space="preserve">Проверяется запросом в </w:t>
      </w:r>
      <w:r w:rsidRPr="00E94DDE">
        <w:rPr>
          <w:rFonts w:ascii="Times New Roman" w:hAnsi="Times New Roman" w:cs="Times New Roman"/>
          <w:sz w:val="28"/>
          <w:szCs w:val="28"/>
        </w:rPr>
        <w:t xml:space="preserve">Бюро </w:t>
      </w:r>
      <w:r w:rsidR="00475983" w:rsidRPr="00E94DDE">
        <w:rPr>
          <w:rFonts w:ascii="Times New Roman" w:hAnsi="Times New Roman" w:cs="Times New Roman"/>
          <w:sz w:val="28"/>
          <w:szCs w:val="28"/>
        </w:rPr>
        <w:t>кредитных историй.</w:t>
      </w:r>
    </w:p>
    <w:p w14:paraId="6701299C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Выручка за предыдущий календарный год составляет от 120 млн. рублей до 2 млрд. рублей. Выручка определяется по форме «Отчет </w:t>
      </w:r>
      <w:r w:rsidR="00737C2C" w:rsidRPr="00E94DDE">
        <w:rPr>
          <w:rFonts w:ascii="Times New Roman" w:hAnsi="Times New Roman" w:cs="Times New Roman"/>
          <w:sz w:val="28"/>
          <w:szCs w:val="28"/>
        </w:rPr>
        <w:br/>
      </w:r>
      <w:r w:rsidRPr="00E94DDE">
        <w:rPr>
          <w:rFonts w:ascii="Times New Roman" w:hAnsi="Times New Roman" w:cs="Times New Roman"/>
          <w:sz w:val="28"/>
          <w:szCs w:val="28"/>
        </w:rPr>
        <w:t xml:space="preserve">о финансовых результатах» за </w:t>
      </w:r>
      <w:r w:rsidR="004623D9" w:rsidRPr="00E94DDE">
        <w:rPr>
          <w:rFonts w:ascii="Times New Roman" w:hAnsi="Times New Roman" w:cs="Times New Roman"/>
          <w:sz w:val="28"/>
          <w:szCs w:val="28"/>
        </w:rPr>
        <w:t>последний календарный</w:t>
      </w:r>
      <w:r w:rsidRPr="00E94DDE">
        <w:rPr>
          <w:rFonts w:ascii="Times New Roman" w:hAnsi="Times New Roman" w:cs="Times New Roman"/>
          <w:sz w:val="28"/>
          <w:szCs w:val="28"/>
        </w:rPr>
        <w:t xml:space="preserve"> год, строка 2110.</w:t>
      </w:r>
    </w:p>
    <w:p w14:paraId="32A63C0F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Средний темп прироста выручки за последние три года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94DDE">
        <w:rPr>
          <w:rFonts w:ascii="Times New Roman" w:hAnsi="Times New Roman" w:cs="Times New Roman"/>
          <w:sz w:val="28"/>
          <w:szCs w:val="28"/>
        </w:rPr>
        <w:t>не менее 10%. Средний темп прироста выручки (СТПВ) за последние три года считается по формуле:</w:t>
      </w:r>
    </w:p>
    <w:p w14:paraId="2E5AE4FD" w14:textId="77777777"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СТПВ = (ПВ</w:t>
      </w:r>
      <w:r w:rsidR="00F75043" w:rsidRPr="00F750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94DD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75043" w:rsidRPr="00F75043">
        <w:rPr>
          <w:rFonts w:ascii="Times New Roman" w:hAnsi="Times New Roman" w:cs="Times New Roman"/>
          <w:sz w:val="28"/>
          <w:szCs w:val="28"/>
        </w:rPr>
        <w:t>*</w:t>
      </w:r>
      <w:r w:rsidRPr="00E94DDE">
        <w:rPr>
          <w:rFonts w:ascii="Times New Roman" w:hAnsi="Times New Roman" w:cs="Times New Roman"/>
          <w:sz w:val="28"/>
          <w:szCs w:val="28"/>
        </w:rPr>
        <w:t xml:space="preserve"> ПВ</w:t>
      </w:r>
      <w:r w:rsidR="00F75043" w:rsidRPr="00F7504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F75043" w:rsidRPr="00F75043">
        <w:rPr>
          <w:rFonts w:ascii="Times New Roman" w:hAnsi="Times New Roman" w:cs="Times New Roman"/>
          <w:sz w:val="28"/>
          <w:szCs w:val="28"/>
        </w:rPr>
        <w:t>*</w:t>
      </w:r>
      <w:r w:rsidR="00F75043" w:rsidRPr="00E94DDE">
        <w:rPr>
          <w:rFonts w:ascii="Times New Roman" w:hAnsi="Times New Roman" w:cs="Times New Roman"/>
          <w:sz w:val="28"/>
          <w:szCs w:val="28"/>
        </w:rPr>
        <w:t xml:space="preserve"> ПВ</w:t>
      </w:r>
      <w:r w:rsidR="00F75043" w:rsidRPr="00E1728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94DDE">
        <w:rPr>
          <w:rFonts w:ascii="Times New Roman" w:hAnsi="Times New Roman" w:cs="Times New Roman"/>
          <w:sz w:val="28"/>
          <w:szCs w:val="28"/>
        </w:rPr>
        <w:t>)</w:t>
      </w:r>
      <w:r w:rsidRPr="00E94DDE">
        <w:rPr>
          <w:rFonts w:ascii="Times New Roman" w:hAnsi="Times New Roman" w:cs="Times New Roman"/>
          <w:sz w:val="28"/>
          <w:szCs w:val="28"/>
          <w:vertAlign w:val="superscript"/>
        </w:rPr>
        <w:t>1/3</w:t>
      </w:r>
      <w:r w:rsidR="00E17288" w:rsidRPr="00E17288">
        <w:rPr>
          <w:rFonts w:ascii="Times New Roman" w:hAnsi="Times New Roman" w:cs="Times New Roman"/>
          <w:sz w:val="28"/>
          <w:szCs w:val="28"/>
        </w:rPr>
        <w:t>- 1</w:t>
      </w:r>
      <w:r w:rsidR="00E17288">
        <w:rPr>
          <w:rFonts w:ascii="Times New Roman" w:hAnsi="Times New Roman" w:cs="Times New Roman"/>
          <w:sz w:val="28"/>
          <w:szCs w:val="28"/>
        </w:rPr>
        <w:t>,</w:t>
      </w:r>
      <w:r w:rsidRPr="00E94DDE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700F9A12" w14:textId="77777777"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ПВ</w:t>
      </w:r>
      <w:r w:rsidR="00F750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E94DDE">
        <w:rPr>
          <w:rFonts w:ascii="Times New Roman" w:hAnsi="Times New Roman" w:cs="Times New Roman"/>
          <w:sz w:val="28"/>
          <w:szCs w:val="28"/>
        </w:rPr>
        <w:t xml:space="preserve"> – прирост выручки за </w:t>
      </w:r>
      <w:r w:rsidR="00E172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7288" w:rsidRPr="00E17288">
        <w:rPr>
          <w:rFonts w:ascii="Times New Roman" w:hAnsi="Times New Roman" w:cs="Times New Roman"/>
          <w:sz w:val="28"/>
          <w:szCs w:val="28"/>
        </w:rPr>
        <w:t>-</w:t>
      </w:r>
      <w:r w:rsidR="004623D9" w:rsidRPr="00E94DDE">
        <w:rPr>
          <w:rFonts w:ascii="Times New Roman" w:hAnsi="Times New Roman" w:cs="Times New Roman"/>
          <w:sz w:val="28"/>
          <w:szCs w:val="28"/>
        </w:rPr>
        <w:t>ый год из трех</w:t>
      </w:r>
      <w:r w:rsidRPr="00E94DDE">
        <w:rPr>
          <w:rFonts w:ascii="Times New Roman" w:hAnsi="Times New Roman" w:cs="Times New Roman"/>
          <w:sz w:val="28"/>
          <w:szCs w:val="28"/>
        </w:rPr>
        <w:t>.</w:t>
      </w:r>
    </w:p>
    <w:p w14:paraId="21968E6A" w14:textId="65C29116" w:rsidR="00E17288" w:rsidRPr="00D11F93" w:rsidRDefault="00E1728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7128" w:rsidRPr="00E94DDE">
        <w:rPr>
          <w:rFonts w:ascii="Times New Roman" w:hAnsi="Times New Roman" w:cs="Times New Roman"/>
          <w:sz w:val="28"/>
          <w:szCs w:val="28"/>
        </w:rPr>
        <w:t>ыручк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7128" w:rsidRPr="00E94DDE">
        <w:rPr>
          <w:rFonts w:ascii="Times New Roman" w:hAnsi="Times New Roman" w:cs="Times New Roman"/>
          <w:sz w:val="28"/>
          <w:szCs w:val="28"/>
        </w:rPr>
        <w:t xml:space="preserve"> определяется по форме «Отчет о финансовых результатах», строка 2110.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DDE">
        <w:rPr>
          <w:rFonts w:ascii="Times New Roman" w:hAnsi="Times New Roman" w:cs="Times New Roman"/>
          <w:sz w:val="28"/>
          <w:szCs w:val="28"/>
        </w:rPr>
        <w:t>Прирост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F93">
        <w:rPr>
          <w:rFonts w:ascii="Times New Roman" w:hAnsi="Times New Roman" w:cs="Times New Roman"/>
          <w:sz w:val="28"/>
          <w:szCs w:val="28"/>
        </w:rPr>
        <w:t xml:space="preserve">выручки за </w:t>
      </w:r>
      <w:r w:rsidRPr="00D11F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</w:rPr>
        <w:t xml:space="preserve">-ый </w:t>
      </w:r>
      <w:r w:rsidR="00AC6F19" w:rsidRPr="00D11F93">
        <w:rPr>
          <w:rFonts w:ascii="Times New Roman" w:hAnsi="Times New Roman" w:cs="Times New Roman"/>
          <w:sz w:val="28"/>
          <w:szCs w:val="28"/>
        </w:rPr>
        <w:t xml:space="preserve">год </w:t>
      </w:r>
      <w:r w:rsidRPr="00D11F93">
        <w:rPr>
          <w:rFonts w:ascii="Times New Roman" w:hAnsi="Times New Roman" w:cs="Times New Roman"/>
          <w:sz w:val="28"/>
          <w:szCs w:val="28"/>
        </w:rPr>
        <w:t xml:space="preserve">считается по формуле: </w:t>
      </w:r>
    </w:p>
    <w:p w14:paraId="27E24550" w14:textId="2991DE30" w:rsidR="00B77128" w:rsidRDefault="00E1728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1F93">
        <w:rPr>
          <w:rFonts w:ascii="Times New Roman" w:hAnsi="Times New Roman" w:cs="Times New Roman"/>
          <w:sz w:val="28"/>
          <w:szCs w:val="28"/>
        </w:rPr>
        <w:t>ПВ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1F93">
        <w:rPr>
          <w:rFonts w:ascii="Times New Roman" w:hAnsi="Times New Roman" w:cs="Times New Roman"/>
          <w:sz w:val="28"/>
          <w:szCs w:val="28"/>
        </w:rPr>
        <w:t>= 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11F93">
        <w:rPr>
          <w:rFonts w:ascii="Times New Roman" w:hAnsi="Times New Roman" w:cs="Times New Roman"/>
          <w:sz w:val="28"/>
          <w:szCs w:val="28"/>
        </w:rPr>
        <w:t>/ 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="00D11F93" w:rsidRPr="00D11F93">
        <w:rPr>
          <w:rFonts w:ascii="Times New Roman" w:hAnsi="Times New Roman" w:cs="Times New Roman"/>
          <w:sz w:val="28"/>
          <w:szCs w:val="28"/>
        </w:rPr>
        <w:t>, где</w:t>
      </w:r>
    </w:p>
    <w:p w14:paraId="761F8320" w14:textId="5C05B3AC" w:rsidR="00D11F93" w:rsidRPr="00D11F93" w:rsidRDefault="00D11F93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1F93">
        <w:rPr>
          <w:rFonts w:ascii="Times New Roman" w:hAnsi="Times New Roman" w:cs="Times New Roman"/>
          <w:sz w:val="28"/>
          <w:szCs w:val="28"/>
        </w:rPr>
        <w:t>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11F93">
        <w:rPr>
          <w:rFonts w:ascii="Times New Roman" w:hAnsi="Times New Roman" w:cs="Times New Roman"/>
          <w:sz w:val="28"/>
          <w:szCs w:val="28"/>
        </w:rPr>
        <w:t>В</w:t>
      </w:r>
      <w:r w:rsidRPr="00D11F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D11F93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94DDE">
        <w:rPr>
          <w:rFonts w:ascii="Times New Roman" w:hAnsi="Times New Roman" w:cs="Times New Roman"/>
          <w:sz w:val="28"/>
          <w:szCs w:val="28"/>
        </w:rPr>
        <w:t>–выручк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4DDE">
        <w:rPr>
          <w:rFonts w:ascii="Times New Roman" w:hAnsi="Times New Roman" w:cs="Times New Roman"/>
          <w:sz w:val="28"/>
          <w:szCs w:val="28"/>
        </w:rPr>
        <w:t xml:space="preserve"> за </w:t>
      </w:r>
      <w:r w:rsidR="00452249">
        <w:rPr>
          <w:rFonts w:ascii="Times New Roman" w:hAnsi="Times New Roman" w:cs="Times New Roman"/>
          <w:sz w:val="28"/>
          <w:szCs w:val="28"/>
        </w:rPr>
        <w:t>текущий и предыдущий</w:t>
      </w:r>
      <w:r w:rsidRPr="00E94DDE">
        <w:rPr>
          <w:rFonts w:ascii="Times New Roman" w:hAnsi="Times New Roman" w:cs="Times New Roman"/>
          <w:sz w:val="28"/>
          <w:szCs w:val="28"/>
        </w:rPr>
        <w:t xml:space="preserve"> год</w:t>
      </w:r>
      <w:r w:rsidR="00452249">
        <w:rPr>
          <w:rFonts w:ascii="Times New Roman" w:hAnsi="Times New Roman" w:cs="Times New Roman"/>
          <w:sz w:val="28"/>
          <w:szCs w:val="28"/>
        </w:rPr>
        <w:t>ы.</w:t>
      </w:r>
    </w:p>
    <w:p w14:paraId="2E89C882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Безубыточная деятельность в течение последних 3 лет. Чистая прибыль (убыток) определяется по форме «Отчет о финансовых результатах» за </w:t>
      </w:r>
      <w:r w:rsidR="004623D9" w:rsidRPr="00E94DDE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4623D9" w:rsidRPr="00E94DDE">
        <w:rPr>
          <w:rFonts w:ascii="Times New Roman" w:hAnsi="Times New Roman" w:cs="Times New Roman"/>
          <w:sz w:val="28"/>
          <w:szCs w:val="28"/>
        </w:rPr>
        <w:t>три года</w:t>
      </w:r>
      <w:r w:rsidRPr="00E94DDE">
        <w:rPr>
          <w:rFonts w:ascii="Times New Roman" w:hAnsi="Times New Roman" w:cs="Times New Roman"/>
          <w:sz w:val="28"/>
          <w:szCs w:val="28"/>
        </w:rPr>
        <w:t>, строка 2400. Значение в строке 2400 должно быть положительным – отражаться без скобок.</w:t>
      </w:r>
    </w:p>
    <w:p w14:paraId="76DDF0C6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Рекомендуемая рентабельность бизнеса </w:t>
      </w:r>
      <w:r w:rsidRPr="00E94DDE">
        <w:rPr>
          <w:rFonts w:ascii="Times New Roman" w:hAnsi="Times New Roman" w:cs="Times New Roman"/>
          <w:bCs/>
          <w:sz w:val="28"/>
          <w:szCs w:val="28"/>
        </w:rPr>
        <w:t>не менее 15%</w:t>
      </w:r>
      <w:r w:rsidRPr="00E94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за </w:t>
      </w:r>
      <w:r w:rsidRPr="00E94DDE">
        <w:rPr>
          <w:rFonts w:ascii="Times New Roman" w:hAnsi="Times New Roman" w:cs="Times New Roman"/>
          <w:sz w:val="28"/>
          <w:szCs w:val="28"/>
        </w:rPr>
        <w:t>последний год. Рентабельность бизнеса рассчитывается по формуле:</w:t>
      </w:r>
    </w:p>
    <w:p w14:paraId="3B6ADC0F" w14:textId="39F4651F"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Рентабельность = (Прибыль </w:t>
      </w:r>
      <w:r w:rsidR="00452249">
        <w:rPr>
          <w:rFonts w:ascii="Times New Roman" w:hAnsi="Times New Roman" w:cs="Times New Roman"/>
          <w:sz w:val="28"/>
          <w:szCs w:val="28"/>
        </w:rPr>
        <w:t>от продаж</w:t>
      </w:r>
      <w:r w:rsidRPr="00E94DDE">
        <w:rPr>
          <w:rFonts w:ascii="Times New Roman" w:hAnsi="Times New Roman" w:cs="Times New Roman"/>
          <w:sz w:val="28"/>
          <w:szCs w:val="28"/>
        </w:rPr>
        <w:t xml:space="preserve"> / Выручка) * 100%, где</w:t>
      </w:r>
    </w:p>
    <w:p w14:paraId="0D88F64E" w14:textId="58E8ECFE"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452249">
        <w:rPr>
          <w:rFonts w:ascii="Times New Roman" w:hAnsi="Times New Roman" w:cs="Times New Roman"/>
          <w:sz w:val="28"/>
          <w:szCs w:val="28"/>
        </w:rPr>
        <w:t>от продаж</w:t>
      </w:r>
      <w:r w:rsidRPr="00E94DDE">
        <w:rPr>
          <w:rFonts w:ascii="Times New Roman" w:hAnsi="Times New Roman" w:cs="Times New Roman"/>
          <w:sz w:val="28"/>
          <w:szCs w:val="28"/>
        </w:rPr>
        <w:t xml:space="preserve"> – строка 2</w:t>
      </w:r>
      <w:r w:rsidR="00452249">
        <w:rPr>
          <w:rFonts w:ascii="Times New Roman" w:hAnsi="Times New Roman" w:cs="Times New Roman"/>
          <w:sz w:val="28"/>
          <w:szCs w:val="28"/>
        </w:rPr>
        <w:t>2</w:t>
      </w:r>
      <w:r w:rsidRPr="00E94DDE">
        <w:rPr>
          <w:rFonts w:ascii="Times New Roman" w:hAnsi="Times New Roman" w:cs="Times New Roman"/>
          <w:sz w:val="28"/>
          <w:szCs w:val="28"/>
        </w:rPr>
        <w:t xml:space="preserve">00 формы «Отчет </w:t>
      </w:r>
      <w:r w:rsidR="00737C2C" w:rsidRPr="00E94DDE">
        <w:rPr>
          <w:rFonts w:ascii="Times New Roman" w:hAnsi="Times New Roman" w:cs="Times New Roman"/>
          <w:sz w:val="28"/>
          <w:szCs w:val="28"/>
        </w:rPr>
        <w:br/>
      </w:r>
      <w:r w:rsidRPr="00E94DDE">
        <w:rPr>
          <w:rFonts w:ascii="Times New Roman" w:hAnsi="Times New Roman" w:cs="Times New Roman"/>
          <w:sz w:val="28"/>
          <w:szCs w:val="28"/>
        </w:rPr>
        <w:t>о финансовых результатах» за календарный год,</w:t>
      </w:r>
    </w:p>
    <w:p w14:paraId="5A5DD36B" w14:textId="77777777" w:rsidR="00B77128" w:rsidRPr="00E94DDE" w:rsidRDefault="00B77128" w:rsidP="00B7712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Выручка – строка 2110 формы «Отчет о финансовых результатах» </w:t>
      </w:r>
      <w:r w:rsidR="00737C2C" w:rsidRPr="00E94DDE">
        <w:rPr>
          <w:rFonts w:ascii="Times New Roman" w:hAnsi="Times New Roman" w:cs="Times New Roman"/>
          <w:sz w:val="28"/>
          <w:szCs w:val="28"/>
        </w:rPr>
        <w:br/>
      </w:r>
      <w:r w:rsidRPr="00E94DDE">
        <w:rPr>
          <w:rFonts w:ascii="Times New Roman" w:hAnsi="Times New Roman" w:cs="Times New Roman"/>
          <w:sz w:val="28"/>
          <w:szCs w:val="28"/>
        </w:rPr>
        <w:t>за календарный год.</w:t>
      </w:r>
    </w:p>
    <w:p w14:paraId="5C849BD7" w14:textId="77777777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Планируемый объем выпуска облигаций – </w:t>
      </w:r>
      <w:r w:rsidRPr="00E94DD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17288">
        <w:rPr>
          <w:rFonts w:ascii="Times New Roman" w:hAnsi="Times New Roman" w:cs="Times New Roman"/>
          <w:bCs/>
          <w:sz w:val="28"/>
          <w:szCs w:val="28"/>
        </w:rPr>
        <w:t>3</w:t>
      </w:r>
      <w:r w:rsidRPr="00E94DDE">
        <w:rPr>
          <w:rFonts w:ascii="Times New Roman" w:hAnsi="Times New Roman" w:cs="Times New Roman"/>
          <w:bCs/>
          <w:sz w:val="28"/>
          <w:szCs w:val="28"/>
        </w:rPr>
        <w:t xml:space="preserve">0 млн. до </w:t>
      </w:r>
      <w:r w:rsidRPr="00452249">
        <w:rPr>
          <w:rFonts w:ascii="Times New Roman" w:hAnsi="Times New Roman" w:cs="Times New Roman"/>
          <w:bCs/>
          <w:sz w:val="28"/>
          <w:szCs w:val="28"/>
        </w:rPr>
        <w:t>1</w:t>
      </w:r>
      <w:r w:rsidRPr="00E94DDE">
        <w:rPr>
          <w:rFonts w:ascii="Times New Roman" w:hAnsi="Times New Roman" w:cs="Times New Roman"/>
          <w:bCs/>
          <w:sz w:val="28"/>
          <w:szCs w:val="28"/>
        </w:rPr>
        <w:t xml:space="preserve"> млрд</w:t>
      </w:r>
      <w:r w:rsidRPr="00E94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DDE">
        <w:rPr>
          <w:rFonts w:ascii="Times New Roman" w:hAnsi="Times New Roman" w:cs="Times New Roman"/>
          <w:sz w:val="28"/>
          <w:szCs w:val="28"/>
        </w:rPr>
        <w:t>рублей.</w:t>
      </w:r>
    </w:p>
    <w:p w14:paraId="665B7D7D" w14:textId="7AD8A8A8" w:rsidR="00B77128" w:rsidRPr="00E94DDE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 xml:space="preserve">Срок привлечения средств </w:t>
      </w:r>
      <w:r w:rsidR="00A766B8" w:rsidRPr="00E94DDE">
        <w:rPr>
          <w:rFonts w:ascii="Times New Roman" w:hAnsi="Times New Roman" w:cs="Times New Roman"/>
          <w:sz w:val="28"/>
          <w:szCs w:val="28"/>
        </w:rPr>
        <w:t xml:space="preserve">– </w:t>
      </w:r>
      <w:r w:rsidRPr="00E94DDE">
        <w:rPr>
          <w:rFonts w:ascii="Times New Roman" w:hAnsi="Times New Roman" w:cs="Times New Roman"/>
          <w:sz w:val="28"/>
          <w:szCs w:val="28"/>
        </w:rPr>
        <w:t xml:space="preserve">не менее 1 года и не </w:t>
      </w:r>
      <w:bookmarkStart w:id="0" w:name="_GoBack"/>
      <w:r w:rsidRPr="0045224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6F19" w:rsidRPr="00452249">
        <w:rPr>
          <w:rFonts w:ascii="Times New Roman" w:hAnsi="Times New Roman" w:cs="Times New Roman"/>
          <w:sz w:val="28"/>
          <w:szCs w:val="28"/>
        </w:rPr>
        <w:t>5</w:t>
      </w:r>
      <w:r w:rsidR="00AC6F19" w:rsidRPr="00452249">
        <w:rPr>
          <w:rFonts w:ascii="Times New Roman" w:hAnsi="Times New Roman" w:cs="Times New Roman"/>
          <w:sz w:val="28"/>
          <w:szCs w:val="28"/>
        </w:rPr>
        <w:t xml:space="preserve"> </w:t>
      </w:r>
      <w:r w:rsidRPr="00452249">
        <w:rPr>
          <w:rFonts w:ascii="Times New Roman" w:hAnsi="Times New Roman" w:cs="Times New Roman"/>
          <w:sz w:val="28"/>
          <w:szCs w:val="28"/>
        </w:rPr>
        <w:t>лет.</w:t>
      </w:r>
    </w:p>
    <w:bookmarkEnd w:id="0"/>
    <w:p w14:paraId="5EEA2450" w14:textId="77777777" w:rsidR="00B77128" w:rsidRPr="00696C89" w:rsidRDefault="00B77128" w:rsidP="00B771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DDE">
        <w:rPr>
          <w:rFonts w:ascii="Times New Roman" w:hAnsi="Times New Roman" w:cs="Times New Roman"/>
          <w:sz w:val="28"/>
          <w:szCs w:val="28"/>
        </w:rPr>
        <w:t>Объем планируемого годового погашения облигаций (основной долг и процентные платежи) долж</w:t>
      </w:r>
      <w:r w:rsidR="00C6034D" w:rsidRPr="00E94DDE">
        <w:rPr>
          <w:rFonts w:ascii="Times New Roman" w:hAnsi="Times New Roman" w:cs="Times New Roman"/>
          <w:sz w:val="28"/>
          <w:szCs w:val="28"/>
        </w:rPr>
        <w:t>е</w:t>
      </w:r>
      <w:r w:rsidRPr="00E94DDE">
        <w:rPr>
          <w:rFonts w:ascii="Times New Roman" w:hAnsi="Times New Roman" w:cs="Times New Roman"/>
          <w:sz w:val="28"/>
          <w:szCs w:val="28"/>
        </w:rPr>
        <w:t>н быть</w:t>
      </w:r>
      <w:r>
        <w:rPr>
          <w:rFonts w:ascii="Times New Roman" w:hAnsi="Times New Roman" w:cs="Times New Roman"/>
          <w:sz w:val="28"/>
          <w:szCs w:val="28"/>
        </w:rPr>
        <w:t xml:space="preserve"> меньше годовой </w:t>
      </w:r>
      <w:r w:rsidR="00E17288">
        <w:rPr>
          <w:rFonts w:ascii="Times New Roman" w:hAnsi="Times New Roman" w:cs="Times New Roman"/>
          <w:sz w:val="28"/>
          <w:szCs w:val="28"/>
        </w:rPr>
        <w:t>выручк</w:t>
      </w:r>
      <w:r>
        <w:rPr>
          <w:rFonts w:ascii="Times New Roman" w:hAnsi="Times New Roman" w:cs="Times New Roman"/>
          <w:sz w:val="28"/>
          <w:szCs w:val="28"/>
        </w:rPr>
        <w:t>и (средней за последние три года, строка 2</w:t>
      </w:r>
      <w:r w:rsidR="00E1728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14:paraId="577FED39" w14:textId="77777777" w:rsidR="009B28D9" w:rsidRDefault="009B28D9"/>
    <w:sectPr w:rsidR="009B28D9" w:rsidSect="004623D9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50E55" w14:textId="77777777" w:rsidR="003573C4" w:rsidRDefault="003573C4">
      <w:pPr>
        <w:spacing w:after="0" w:line="240" w:lineRule="auto"/>
      </w:pPr>
      <w:r>
        <w:separator/>
      </w:r>
    </w:p>
  </w:endnote>
  <w:endnote w:type="continuationSeparator" w:id="0">
    <w:p w14:paraId="3B49D41A" w14:textId="77777777" w:rsidR="003573C4" w:rsidRDefault="0035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B8090" w14:textId="77777777" w:rsidR="00031004" w:rsidRDefault="003573C4" w:rsidP="00031004">
    <w:pPr>
      <w:pStyle w:val="a4"/>
      <w:ind w:left="360"/>
    </w:pPr>
  </w:p>
  <w:p w14:paraId="659FC829" w14:textId="77777777" w:rsidR="00031004" w:rsidRDefault="003573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DC3AB" w14:textId="77777777" w:rsidR="003573C4" w:rsidRDefault="003573C4">
      <w:pPr>
        <w:spacing w:after="0" w:line="240" w:lineRule="auto"/>
      </w:pPr>
      <w:r>
        <w:separator/>
      </w:r>
    </w:p>
  </w:footnote>
  <w:footnote w:type="continuationSeparator" w:id="0">
    <w:p w14:paraId="5CF2BF3A" w14:textId="77777777" w:rsidR="003573C4" w:rsidRDefault="0035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74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D496E0" w14:textId="77777777" w:rsidR="00737C2C" w:rsidRPr="004623D9" w:rsidRDefault="00737C2C">
        <w:pPr>
          <w:pStyle w:val="a9"/>
          <w:jc w:val="center"/>
          <w:rPr>
            <w:rFonts w:ascii="Times New Roman" w:hAnsi="Times New Roman" w:cs="Times New Roman"/>
          </w:rPr>
        </w:pPr>
        <w:r w:rsidRPr="004623D9">
          <w:rPr>
            <w:rFonts w:ascii="Times New Roman" w:hAnsi="Times New Roman" w:cs="Times New Roman"/>
          </w:rPr>
          <w:fldChar w:fldCharType="begin"/>
        </w:r>
        <w:r w:rsidRPr="004623D9">
          <w:rPr>
            <w:rFonts w:ascii="Times New Roman" w:hAnsi="Times New Roman" w:cs="Times New Roman"/>
          </w:rPr>
          <w:instrText>PAGE   \* MERGEFORMAT</w:instrText>
        </w:r>
        <w:r w:rsidRPr="004623D9">
          <w:rPr>
            <w:rFonts w:ascii="Times New Roman" w:hAnsi="Times New Roman" w:cs="Times New Roman"/>
          </w:rPr>
          <w:fldChar w:fldCharType="separate"/>
        </w:r>
        <w:r w:rsidR="00452249">
          <w:rPr>
            <w:rFonts w:ascii="Times New Roman" w:hAnsi="Times New Roman" w:cs="Times New Roman"/>
            <w:noProof/>
          </w:rPr>
          <w:t>4</w:t>
        </w:r>
        <w:r w:rsidRPr="004623D9">
          <w:rPr>
            <w:rFonts w:ascii="Times New Roman" w:hAnsi="Times New Roman" w:cs="Times New Roman"/>
          </w:rPr>
          <w:fldChar w:fldCharType="end"/>
        </w:r>
      </w:p>
    </w:sdtContent>
  </w:sdt>
  <w:p w14:paraId="40ACEB9D" w14:textId="77777777" w:rsidR="00737C2C" w:rsidRDefault="00737C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D31A2"/>
    <w:multiLevelType w:val="hybridMultilevel"/>
    <w:tmpl w:val="78027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712"/>
    <w:multiLevelType w:val="hybridMultilevel"/>
    <w:tmpl w:val="9E2EC0AA"/>
    <w:lvl w:ilvl="0" w:tplc="B5EA7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21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AE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47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82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A7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87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0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844740"/>
    <w:multiLevelType w:val="hybridMultilevel"/>
    <w:tmpl w:val="44DAC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15423"/>
    <w:multiLevelType w:val="hybridMultilevel"/>
    <w:tmpl w:val="21D2DF9A"/>
    <w:lvl w:ilvl="0" w:tplc="A1F00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8A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EF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0C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E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ED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F4F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8B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7CE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3B"/>
    <w:rsid w:val="00004CFC"/>
    <w:rsid w:val="000A3268"/>
    <w:rsid w:val="000F10A6"/>
    <w:rsid w:val="001D56AD"/>
    <w:rsid w:val="002773AD"/>
    <w:rsid w:val="002D3B48"/>
    <w:rsid w:val="00342D4E"/>
    <w:rsid w:val="00353D7E"/>
    <w:rsid w:val="003573C4"/>
    <w:rsid w:val="003D12D3"/>
    <w:rsid w:val="00412D0B"/>
    <w:rsid w:val="00430090"/>
    <w:rsid w:val="00452249"/>
    <w:rsid w:val="004623D9"/>
    <w:rsid w:val="00475983"/>
    <w:rsid w:val="00496DE6"/>
    <w:rsid w:val="004B47D1"/>
    <w:rsid w:val="00594542"/>
    <w:rsid w:val="005E124E"/>
    <w:rsid w:val="006266DD"/>
    <w:rsid w:val="006702F4"/>
    <w:rsid w:val="006837C0"/>
    <w:rsid w:val="006F5660"/>
    <w:rsid w:val="00737C2C"/>
    <w:rsid w:val="00877E77"/>
    <w:rsid w:val="008D166F"/>
    <w:rsid w:val="008D57C3"/>
    <w:rsid w:val="009327FB"/>
    <w:rsid w:val="00944EAB"/>
    <w:rsid w:val="009A23D2"/>
    <w:rsid w:val="009B28D9"/>
    <w:rsid w:val="009C23C2"/>
    <w:rsid w:val="009D6C52"/>
    <w:rsid w:val="00A0029D"/>
    <w:rsid w:val="00A766B8"/>
    <w:rsid w:val="00AC6F19"/>
    <w:rsid w:val="00B239FD"/>
    <w:rsid w:val="00B77128"/>
    <w:rsid w:val="00BA78DB"/>
    <w:rsid w:val="00BD1BD9"/>
    <w:rsid w:val="00C27920"/>
    <w:rsid w:val="00C45DE3"/>
    <w:rsid w:val="00C6034D"/>
    <w:rsid w:val="00D11F93"/>
    <w:rsid w:val="00E17288"/>
    <w:rsid w:val="00E468E0"/>
    <w:rsid w:val="00E94DDE"/>
    <w:rsid w:val="00F7504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E575"/>
  <w15:chartTrackingRefBased/>
  <w15:docId w15:val="{C3BE850E-7DB7-4888-94F1-45B67E7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7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7128"/>
  </w:style>
  <w:style w:type="character" w:styleId="a6">
    <w:name w:val="Hyperlink"/>
    <w:basedOn w:val="a0"/>
    <w:uiPriority w:val="99"/>
    <w:unhideWhenUsed/>
    <w:rsid w:val="00B7712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7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7C2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7C2C"/>
  </w:style>
  <w:style w:type="paragraph" w:styleId="ab">
    <w:name w:val="footnote text"/>
    <w:basedOn w:val="a"/>
    <w:link w:val="ac"/>
    <w:uiPriority w:val="99"/>
    <w:semiHidden/>
    <w:unhideWhenUsed/>
    <w:rsid w:val="00944EA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44EA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44EAB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8D57C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57C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57C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57C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57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nfa.ru/councils_and_committees/sektor-msp/" TargetMode="External"/><Relationship Id="rId13" Type="http://schemas.openxmlformats.org/officeDocument/2006/relationships/hyperlink" Target="mailto:Listing@spbexchange.ru" TargetMode="External"/><Relationship Id="rId18" Type="http://schemas.openxmlformats.org/officeDocument/2006/relationships/hyperlink" Target="http://egrul.nalog.ru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isting@spbexchange.ru" TargetMode="External"/><Relationship Id="rId17" Type="http://schemas.openxmlformats.org/officeDocument/2006/relationships/hyperlink" Target="https://egrul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ting@spbexchang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sting@spbexchange.ru" TargetMode="External"/><Relationship Id="rId10" Type="http://schemas.openxmlformats.org/officeDocument/2006/relationships/hyperlink" Target="mailto:rost@moex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nfa.ru/councils_and_committees/sektor-msp/" TargetMode="External"/><Relationship Id="rId14" Type="http://schemas.openxmlformats.org/officeDocument/2006/relationships/hyperlink" Target="mailto:Listing@spbexchang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B3C7-E4C7-46F5-82D8-CED16CFC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Мария Борисовна</dc:creator>
  <cp:keywords/>
  <dc:description/>
  <cp:lastModifiedBy>Полякова Мария Борисовна</cp:lastModifiedBy>
  <cp:revision>2</cp:revision>
  <dcterms:created xsi:type="dcterms:W3CDTF">2019-05-24T09:00:00Z</dcterms:created>
  <dcterms:modified xsi:type="dcterms:W3CDTF">2019-05-24T09:00:00Z</dcterms:modified>
</cp:coreProperties>
</file>